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82" w:rsidRPr="008133D4" w:rsidRDefault="00853682" w:rsidP="00853682">
      <w:pPr>
        <w:pStyle w:val="1"/>
        <w:rPr>
          <w:sz w:val="20"/>
          <w:szCs w:val="20"/>
        </w:rPr>
      </w:pPr>
      <w:bookmarkStart w:id="0" w:name="_GoBack"/>
      <w:bookmarkEnd w:id="0"/>
      <w:r w:rsidRPr="00933D7A">
        <w:rPr>
          <w:sz w:val="20"/>
          <w:szCs w:val="20"/>
        </w:rPr>
        <w:t>Целевые значения критериев доступности и качества медицинской помощи</w:t>
      </w:r>
      <w:r>
        <w:rPr>
          <w:b w:val="0"/>
          <w:sz w:val="20"/>
          <w:szCs w:val="20"/>
        </w:rPr>
        <w:t xml:space="preserve">                                                                                                        </w:t>
      </w:r>
      <w:r w:rsidRPr="008133D4">
        <w:rPr>
          <w:sz w:val="20"/>
          <w:szCs w:val="20"/>
        </w:rPr>
        <w:t>АО МСЧ «Международный Аэропорт Иркутск»</w:t>
      </w:r>
    </w:p>
    <w:p w:rsidR="00853682" w:rsidRPr="00933D7A" w:rsidRDefault="00853682" w:rsidP="00853682">
      <w:pPr>
        <w:rPr>
          <w:sz w:val="20"/>
          <w:szCs w:val="20"/>
        </w:rPr>
      </w:pPr>
    </w:p>
    <w:tbl>
      <w:tblPr>
        <w:tblW w:w="85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1"/>
        <w:gridCol w:w="1842"/>
        <w:gridCol w:w="1276"/>
        <w:gridCol w:w="1276"/>
      </w:tblGrid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</w:tcPr>
          <w:p w:rsidR="00853682" w:rsidRPr="00933D7A" w:rsidRDefault="00853682" w:rsidP="008536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ТПГГ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медицинской помощью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% от числа </w:t>
            </w:r>
            <w:proofErr w:type="gramStart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276" w:type="dxa"/>
            <w:vAlign w:val="center"/>
          </w:tcPr>
          <w:p w:rsidR="00853682" w:rsidRPr="00CA17B4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менее 80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767,9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умерших</w:t>
            </w:r>
            <w:proofErr w:type="gramEnd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 в трудоспособном возрасте на дому к общему количеству умерших в трудоспособном возрасте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34,5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на 100 000 человек, родившихся живыми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на 1000 </w:t>
            </w:r>
            <w:proofErr w:type="gramStart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родившихся</w:t>
            </w:r>
            <w:proofErr w:type="gramEnd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 живыми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умерших</w:t>
            </w:r>
            <w:proofErr w:type="gramEnd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возрасте до 1 года на дому в общем количестве умерших в возрасте до 1 года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Смертность детей в возрасте от 0-4 лет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на 100 000 населения соответствующего возраста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Доля умерших в возрасте 0-4 лет на дому в общем количестве умерших в возрасте 0-4 лет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Смертность детей от 0-17 лет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на 100 000 населения соответствующего возраста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Доля умерших в возрасте 0-17 лет на дому в общем количестве умерших в возрасте 0-17 лет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853682" w:rsidRPr="00933D7A" w:rsidRDefault="004F687C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52,0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1,2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853682" w:rsidRPr="00933D7A" w:rsidRDefault="004A2A76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50,0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инфарктом миокарда, госпитализированных </w:t>
            </w:r>
            <w:proofErr w:type="gramStart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в первые</w:t>
            </w:r>
            <w:proofErr w:type="gramEnd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 6 часов от начала заболевания, в общем количестве </w:t>
            </w:r>
            <w:r w:rsidRPr="00933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госпитализированных пациентов с инфарктом миокарда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42,0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тромболитическая</w:t>
            </w:r>
            <w:proofErr w:type="spellEnd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 терапия, в общем количестве пациентов с острым инфарктом миокарда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15,2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в первые</w:t>
            </w:r>
            <w:proofErr w:type="gramEnd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 6 часов от начала заболевания, в общем количестве госпитализированных пациентов с острыми цереброваскулярными болезнями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35,5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тромболитическая</w:t>
            </w:r>
            <w:proofErr w:type="spellEnd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 терапия </w:t>
            </w:r>
            <w:proofErr w:type="gramStart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в первые</w:t>
            </w:r>
            <w:proofErr w:type="gramEnd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 6 часов госпитализации, в общем количестве пациентов с острым ишемическим инсультом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4,5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Единиц на 1000 населения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0,02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населения врачами (включая городское и сельское население), в том числе оказывающими медицинскую помощь </w:t>
            </w:r>
            <w:proofErr w:type="gramStart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на 10 000 населения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33,3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21.3.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- амбулаторно-поликлинических </w:t>
            </w:r>
            <w:proofErr w:type="gramStart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proofErr w:type="gramEnd"/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на 10 000 населения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17,3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21.4.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- в стационарных условиях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на 10 000 населения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13,6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средними медицинским персоналом, (включая городское и сельское население, в том числе оказывающим медицинскую помощь в:</w:t>
            </w:r>
            <w:proofErr w:type="gramEnd"/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на 10 000 населения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94,1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22.3.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- амбулаторно-поликлинических </w:t>
            </w:r>
            <w:proofErr w:type="gramStart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proofErr w:type="gramEnd"/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на 10 000 населения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38,3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22.4.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- в стационарных условиях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на 10 000 населения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42,4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7,3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</w:t>
            </w:r>
            <w:proofErr w:type="gramStart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2,8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Доля охвата профилактическим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медицинскими осмотрами детей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пациентов, получивших специализированную </w:t>
            </w:r>
            <w:r w:rsidRPr="00933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853682" w:rsidRPr="00933D7A" w:rsidRDefault="00100823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9,4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Эффективность деятельности медицинских организаций, на основе оценки выполнения функции врачебной должности</w:t>
            </w:r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посещений в год</w:t>
            </w:r>
          </w:p>
        </w:tc>
        <w:tc>
          <w:tcPr>
            <w:tcW w:w="1276" w:type="dxa"/>
            <w:vAlign w:val="center"/>
          </w:tcPr>
          <w:p w:rsidR="00853682" w:rsidRPr="00933D7A" w:rsidRDefault="0077479D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10082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3400</w:t>
            </w:r>
          </w:p>
        </w:tc>
      </w:tr>
      <w:tr w:rsidR="00853682" w:rsidRPr="00933D7A" w:rsidTr="00853682">
        <w:tc>
          <w:tcPr>
            <w:tcW w:w="851" w:type="dxa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Эффективность деятельности медицинских организаций, на основе оценки показателей рационального и целевого использования коечного фонда)</w:t>
            </w:r>
            <w:proofErr w:type="gramEnd"/>
          </w:p>
        </w:tc>
        <w:tc>
          <w:tcPr>
            <w:tcW w:w="1842" w:type="dxa"/>
          </w:tcPr>
          <w:p w:rsidR="00853682" w:rsidRPr="00933D7A" w:rsidRDefault="00853682" w:rsidP="002844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7A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1276" w:type="dxa"/>
            <w:vAlign w:val="center"/>
          </w:tcPr>
          <w:p w:rsidR="00853682" w:rsidRPr="00933D7A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239,2</w:t>
            </w:r>
          </w:p>
        </w:tc>
        <w:tc>
          <w:tcPr>
            <w:tcW w:w="1276" w:type="dxa"/>
            <w:vAlign w:val="center"/>
          </w:tcPr>
          <w:p w:rsidR="00853682" w:rsidRPr="00E96496" w:rsidRDefault="00853682" w:rsidP="002844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4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331,5</w:t>
            </w:r>
          </w:p>
        </w:tc>
      </w:tr>
    </w:tbl>
    <w:p w:rsidR="00D72D22" w:rsidRDefault="00D72D22"/>
    <w:sectPr w:rsidR="00D7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0"/>
    <w:rsid w:val="00100823"/>
    <w:rsid w:val="00393C60"/>
    <w:rsid w:val="004A2A76"/>
    <w:rsid w:val="004F687C"/>
    <w:rsid w:val="006554B8"/>
    <w:rsid w:val="0077479D"/>
    <w:rsid w:val="00853682"/>
    <w:rsid w:val="00D72D22"/>
    <w:rsid w:val="00D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682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6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5368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4">
    <w:name w:val="Прижатый влево"/>
    <w:basedOn w:val="a"/>
    <w:next w:val="a"/>
    <w:uiPriority w:val="99"/>
    <w:rsid w:val="0085368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682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6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5368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4">
    <w:name w:val="Прижатый влево"/>
    <w:basedOn w:val="a"/>
    <w:next w:val="a"/>
    <w:uiPriority w:val="99"/>
    <w:rsid w:val="0085368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41</dc:creator>
  <cp:lastModifiedBy>Акулова Галина Александровна</cp:lastModifiedBy>
  <cp:revision>2</cp:revision>
  <dcterms:created xsi:type="dcterms:W3CDTF">2018-06-08T03:43:00Z</dcterms:created>
  <dcterms:modified xsi:type="dcterms:W3CDTF">2018-06-08T03:43:00Z</dcterms:modified>
</cp:coreProperties>
</file>