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22" w:rsidRDefault="00291E49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Приложение № 2</w:t>
      </w:r>
    </w:p>
    <w:p w:rsidR="003F6F22" w:rsidRDefault="00291E49">
      <w:pPr>
        <w:shd w:val="clear" w:color="auto" w:fill="FFFFFF" w:themeFill="background1"/>
        <w:spacing w:beforeAutospacing="1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к указанию начальника МСЧ АО</w:t>
      </w:r>
    </w:p>
    <w:p w:rsidR="003F6F22" w:rsidRDefault="00291E49">
      <w:pPr>
        <w:shd w:val="clear" w:color="auto" w:fill="FFFFFF" w:themeFill="background1"/>
        <w:spacing w:beforeAutospacing="1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«Международный Аэропорт Иркутск»</w:t>
      </w:r>
    </w:p>
    <w:p w:rsidR="003F6F22" w:rsidRDefault="00291E49">
      <w:pPr>
        <w:shd w:val="clear" w:color="auto" w:fill="FFFFFF" w:themeFill="background1"/>
        <w:spacing w:beforeAutospacing="1" w:afterAutospacing="1" w:line="48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="00DF6B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от «15» января 202</w:t>
      </w:r>
      <w:r w:rsidR="002A7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 № ______</w:t>
      </w:r>
    </w:p>
    <w:p w:rsidR="003F6F22" w:rsidRDefault="00291E49">
      <w:pPr>
        <w:spacing w:beforeAutospacing="1" w:afterAutospacing="1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внутреннего распорядка для пациентов поликлиники  МСЧ АО «Международный Аэропорт Иркутск»</w:t>
      </w:r>
    </w:p>
    <w:p w:rsidR="003F6F22" w:rsidRDefault="00291E49">
      <w:p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положения.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27 Федерального закона от 21.11.2011 N 323-ФЗ «Об основах охраны здоровья граждан в Российской Федерации», в поликлинике МСЧ ОАО «Международный Аэропорт Иркутск» (далее-поликлиника МСЧ) граждане обязаны соблюдать правила поведения пациента в медицинских организациях.</w:t>
      </w:r>
    </w:p>
    <w:p w:rsidR="003F6F22" w:rsidRDefault="00291E49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для пациентов, а также иных посетителей поликлиники включают: 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обращения в поликлинику;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пациента, а также иных посетителей поликлиники;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разрешения конфликтных ситуаций между поликлиникой и пациентом, а также иными посетителями поликлиники;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информации о состоянии здоровья пациента;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справок, выписок из медицинской документации пациенту или другим лицам;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поликлиники и ее должностных лиц;</w:t>
      </w:r>
    </w:p>
    <w:p w:rsidR="003F6F22" w:rsidRDefault="00291E49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поведения обязательны для всех пациентов, проходящих обследование и лечение в поликлинике МСЧ, а также иных посетителей.</w:t>
      </w:r>
    </w:p>
    <w:p w:rsidR="003F6F22" w:rsidRDefault="00291E49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поведения для пациентов, а также иных посетителей поликлиники МСЧ  находятся в регистратуре,  информация о месте нахождения Правил должна быть вывешена в МСЧ поликлиники на видном месте.</w:t>
      </w:r>
    </w:p>
    <w:p w:rsidR="003F6F22" w:rsidRDefault="00291E49">
      <w:p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обращения пациентов в поликлинику.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прикреплении пациента к поликлинике МСЧ решается с согласия заведующего поликлиникой.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состояниях, требующих срочного медицинского вмешательства (несчастный случай, травма, другие состояния и заболевания,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угрожающие жизни или здоровью гражданина или окружающих его лиц), необходимо обратиться в службу скорой медицинской помощи по телефону: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прикрепленному населению осуществляется непосредственно в поликлинике в будни дни с 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состояниях, не требующих срочного медицинского вмешательства, пациент или его законный представитель должен обращаться в регистратуру поликлиники МСЧ, либо записаться на прием по телефону. 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первичном или повторном обращении в регистратуру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поликлиники МСЧ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пациент или его законный представитель обязан представить документ, удостоверяющий личность (паспорт) и действующий страховой полис пациента.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регистратуре поликлиники МСЧ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личность, серия и номер паспорта, серия и номер страхового медицинского полиса.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Медицинская карта пациента является собственностью поликлиники и должна храниться в регистратуре.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карта выдается на руки пациенту в случае направления лечащим врачом пациента на консультацию в другое лечебное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выдаче амбулаторной карты на руки заносится в специальный журнал.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разрешается самовольный вынос медицинской карты из поликлиники без согласования с руководством!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 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предварительной записи на прием к врачам – специалистам и врачам-терапевтам в поликлиники МСЧ осуществляется непосредственно через регистратуру, по телефонному звонку. Пациенты, нуждающиеся в неотложной медицинской помощи принимаются врачами - специалистами без очереди.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его заместителями, пациент может получить в регистратуре в устной форме и наглядно – с помощью информационных стендов, расположенных в холле учреждения.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приема перед посещением врача пациент или его законный представитель обязан получить статистический талон в регистратуре с предъявлением документа, удостоверяющего личность (паспорта) и действующего страхового полиса и передать его на приеме врачу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медицинской сестре. Статистический  талон на пациента, записанного по предварительной записи,  в день приема находится в кабинете врача.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на плановую госпитализацию пациентов, нуждающихся в стационарном лечении, осуществляется после предварительного обследования.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Экстренная госпитализация пациентов осуществляется по направлению врача-терапевта, либо врача специалиста с привлечением  скорой медицинской помощи.</w:t>
      </w:r>
    </w:p>
    <w:p w:rsidR="003F6F22" w:rsidRDefault="00291E49">
      <w:p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Права и обязанности пациентов и иных посетителей поликлиники.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пациентов установлены в соответствии с Федеральным законом от 21.11.2011 N 323-ФЗ «Об основах охраны здоровья граждан в Российской Федерации» (глава 4).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медицинской помощью и ее получении пациент имеет право 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к другому лечащему врачу с разрешения руководителя организации (ее структурного подразделения) при согласии другого врача;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поставленного диагноза, применяемых методов обследования и лечения;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медицинского вмешательства, от госпитализации, за исключением случаев, предусмотрительных законодательными актами;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внеочередное оказание медицинской помощи имеют: 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участники ВОВ;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и сопровождающие его посетители обязаны: 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и поведения для пациентов, а также иных посетителей поликлиники МСЧ;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поликлиники;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другим пациентам, соблюдать очередность, пропускать лиц, имеющих право на внеочередное обслуживание с законодательством РФ;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медицинскому работнику, оказывающему 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медицинские предписания;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 врачом на всех этапах оказания медицинской помощи;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прием к врачу в строго назначенную дату по экспертизе нетрудоспособности, особенно для продления листка нетрудоспособности из другого лечебного учреждения или после стационарного лечения;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проведение консультаций и диагностических исследований  в другом лечебном учреждении  по ОМС без направления врача поликлиники МСЧ;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санитарно-гигиенические нормы: (вход в поликлинику в сменной обуви или бахилах, верхнюю одежду оставлять в гардеробе). Соблюдать правила запрета курения в медицинских учреждениях.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поликлиники МСЧ не вправе оскорблять медицинских работников и других лиц, участвующих в оказании медицинской помощи, а также других пациентов и посетителей поликлиники. Оскорбление, то есть унижение чести и достоинства другого лица, выраженное в неприличной форме является административным правонарушением в соответствии со статьей 5.61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об административных правонарушениях от 30.12.2001 №195-ФЗ. При этом поликлиника (её работники) вправе осуществлять (производить) фото- и киносъёмку,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видеозапись посетителей поликлиники и использовать полученные материалы в качестве доказательства. Ознакомившись с настоящими правилами, пациент и иные посетители поликлиники считаются предупрежденными о проведении в отношении них фото- и киносъёмки,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видеозаписи.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лицам, находящимся на территории поликлиники, запрещается: 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Распивать спиртные напитки, курить, входить в поликлинику в нетрезвом состоянии, а также в состоянии наркотического или токсического опьянения.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проникать в служебные помещения поликлиники.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поликлинику легковоспламеняющиеся, отравляющие, токсичные, ядовитые вещества, предметы и жидкости, бытовые газовые баллоны, огнестрельное оружие, колющие и легко бьющиеся предметы, а также животных.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открытым огнём, пиротехническими устройствами (фейерверками, петардами и т.п.)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любую агитационную деятельность, адресованную неограниченному кругу лиц.</w:t>
      </w:r>
    </w:p>
    <w:p w:rsidR="003F6F22" w:rsidRDefault="00291E49">
      <w:pPr>
        <w:pStyle w:val="aa"/>
        <w:jc w:val="both"/>
      </w:pPr>
      <w:r>
        <w:rPr>
          <w:b/>
          <w:bCs/>
          <w:sz w:val="28"/>
          <w:szCs w:val="28"/>
        </w:rPr>
        <w:t xml:space="preserve">IV. Порядок разрешения конфликтов между пациентом и учреждением. 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При возникновении у пациента (его законного представителя) претензий и жалоб на качество медицинской помощи в процессе нахождения в стационарных условиях лечения в МСЧ, он (его законный представитель) может обратиться с устной жалобой (претензией) непосредственно к заведующему соответствующим отделением стационара МСЧ, заместителю главного врача по лечебной работе, главному врачу МСЧ.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приема руководителями МСЧ:</w:t>
      </w:r>
    </w:p>
    <w:tbl>
      <w:tblPr>
        <w:tblW w:w="9661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16"/>
        <w:gridCol w:w="2845"/>
      </w:tblGrid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ФИО руководителя</w:t>
            </w:r>
          </w:p>
          <w:p w:rsidR="003F6F22" w:rsidRDefault="003F6F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Часы приема</w:t>
            </w:r>
          </w:p>
        </w:tc>
      </w:tr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Начальник МСЧ</w:t>
            </w:r>
          </w:p>
          <w:p w:rsidR="003F6F22" w:rsidRDefault="002A76C1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  <w:t>Машковцева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Елена Владимировна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Телефон: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 26-63-93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Среда 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15-00 – 16-00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Главная медицинская сестра: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  <w:t>Бухарова Ада Николаевна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Телефон: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 26-64-50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Вторник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15-00 – 16-00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Врач-эпидемиолог МСЧ: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  <w:t>Цымбаленко Екатерина Алексеевна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 xml:space="preserve">Телефон: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26-67-23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Среда 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lastRenderedPageBreak/>
              <w:t>15-00 – 16-00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3F6F22" w:rsidRDefault="003F6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В случае неудовлетворения пациента (его законного представителя) результатами устных пояснений по существу его жалобы (претензии), за ним законодательно закреплено право письменного обращения на имя Начальника  МСЧ.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Законодательно установленный срок рассмотрения письменного обращения граждан составляет 30 дней со дня регистрации письменного обращения, с возможностью продления указанного срока на 30 дней (сложность поставленных вопросов и др.).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Федеральный закон от 2 мая 2006 г. N 59-ФЗ "О порядке рассмотрения обращений граждан Российской Федерации").</w:t>
      </w:r>
    </w:p>
    <w:p w:rsidR="003F6F22" w:rsidRDefault="003F6F22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F22" w:rsidRDefault="00291E49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получения информации о состоянии здоровья пациента.</w:t>
      </w:r>
    </w:p>
    <w:p w:rsidR="00291E49" w:rsidRDefault="00291E49">
      <w:pPr>
        <w:spacing w:beforeAutospacing="1" w:afterAutospacing="1" w:line="240" w:lineRule="auto"/>
        <w:jc w:val="both"/>
        <w:outlineLvl w:val="1"/>
      </w:pPr>
    </w:p>
    <w:p w:rsidR="003F6F22" w:rsidRDefault="00291E49">
      <w:pPr>
        <w:numPr>
          <w:ilvl w:val="0"/>
          <w:numId w:val="4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об этом или не назначил лицо, которому должна быть передана такая информация.</w:t>
      </w:r>
    </w:p>
    <w:p w:rsidR="003F6F22" w:rsidRDefault="00291E49">
      <w:pPr>
        <w:numPr>
          <w:ilvl w:val="0"/>
          <w:numId w:val="4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</w:r>
    </w:p>
    <w:p w:rsidR="003F6F22" w:rsidRDefault="00291E49">
      <w:pPr>
        <w:numPr>
          <w:ilvl w:val="0"/>
          <w:numId w:val="4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3F6F22" w:rsidRDefault="00291E49">
      <w:pPr>
        <w:numPr>
          <w:ilvl w:val="0"/>
          <w:numId w:val="4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на основаниях, предусмотренных законодательными актами.</w:t>
      </w:r>
    </w:p>
    <w:p w:rsidR="003F6F22" w:rsidRDefault="003F6F22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F22" w:rsidRDefault="00291E49">
      <w:p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Порядок оформления листков нетрудоспособности пациенту или другим лицам.</w:t>
      </w:r>
    </w:p>
    <w:p w:rsidR="003F6F22" w:rsidRDefault="00291E49">
      <w:pPr>
        <w:numPr>
          <w:ilvl w:val="0"/>
          <w:numId w:val="5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3F6F22" w:rsidRDefault="00291E49">
      <w:pPr>
        <w:numPr>
          <w:ilvl w:val="0"/>
          <w:numId w:val="5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– для учащихся), или справка об освобождении от служебных обязанностей. Документы, удостоверяющие временную нетрудоспособность, выдаются лечащим врачом после личного осмотра и подтверждаются записью в медицинской документации, обосновывающей временное освобождение от работы (учебы).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3F6F22" w:rsidRDefault="00291E49">
      <w:pPr>
        <w:numPr>
          <w:ilvl w:val="0"/>
          <w:numId w:val="5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3F6F22" w:rsidRDefault="00291E49">
      <w:pPr>
        <w:numPr>
          <w:ilvl w:val="0"/>
          <w:numId w:val="5"/>
        </w:num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листков нетрудоспособности, их заверение печатью производятся в кабинете статистики поликлиники МСЧ. </w:t>
      </w:r>
    </w:p>
    <w:p w:rsidR="003F6F22" w:rsidRDefault="00291E49">
      <w:pPr>
        <w:pStyle w:val="aa"/>
        <w:jc w:val="both"/>
      </w:pPr>
      <w:r>
        <w:rPr>
          <w:rStyle w:val="a4"/>
          <w:sz w:val="28"/>
          <w:szCs w:val="28"/>
          <w:lang w:val="en-US"/>
        </w:rPr>
        <w:t>VII</w:t>
      </w:r>
      <w:r>
        <w:rPr>
          <w:rStyle w:val="a4"/>
          <w:sz w:val="28"/>
          <w:szCs w:val="28"/>
        </w:rPr>
        <w:t>. Порядок выдачи справок и медицинских заключений.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 xml:space="preserve">1. Медицинская документация является </w:t>
      </w:r>
      <w:proofErr w:type="spellStart"/>
      <w:r>
        <w:rPr>
          <w:sz w:val="28"/>
          <w:szCs w:val="28"/>
        </w:rPr>
        <w:t>учѐтной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отчѐтной</w:t>
      </w:r>
      <w:proofErr w:type="spellEnd"/>
      <w:r>
        <w:rPr>
          <w:sz w:val="28"/>
          <w:szCs w:val="28"/>
        </w:rPr>
        <w:t xml:space="preserve"> документацией, собственником и держателем которой является МСЧ и содержит информацию, которая составляет врачебную тайну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2.  Вынос медицинской карты, истории болезни за пределы МСЧ недопустим.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3.  Пациенту (законному представителю) гарантируется выдача справок и медицинских заключений, выписок (их копий) при их личном обращении за получением указанных документов в МСЧ при предъявлении документа, удостоверяющего личность: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Справки могут содержать следующие сведения: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а) о факте обращения;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б) об оказании медицинской помощи, о факте лечения;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в) о наличии (отсутствии) заболевания;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г) результатах медицинского обследования;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д) иные сведения, имеющие отношение к состоянию здоровья пациента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 xml:space="preserve">4.  Справки оформляются в произвольной форме на бланке МСЧ подписываются врачом, заверяются личной печатью врача и печатью МСЧ, </w:t>
      </w:r>
      <w:r>
        <w:rPr>
          <w:rStyle w:val="a5"/>
          <w:sz w:val="28"/>
          <w:szCs w:val="28"/>
        </w:rPr>
        <w:t xml:space="preserve">(ст. 78 ФЗ от 21 ноября 2011 г. N 323-ФЗ, Приказ </w:t>
      </w:r>
      <w:proofErr w:type="spellStart"/>
      <w:r>
        <w:rPr>
          <w:rStyle w:val="a5"/>
          <w:sz w:val="28"/>
          <w:szCs w:val="28"/>
        </w:rPr>
        <w:t>Минздравсоцразвития</w:t>
      </w:r>
      <w:proofErr w:type="spellEnd"/>
      <w:r>
        <w:rPr>
          <w:rStyle w:val="a5"/>
          <w:sz w:val="28"/>
          <w:szCs w:val="28"/>
        </w:rPr>
        <w:t xml:space="preserve"> России от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02.05.2012 N 441н),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lastRenderedPageBreak/>
        <w:t>5. Медицинские заключения выдаются на основании медицинского обследования гражданина, в том числе комиссионного, и содержат комплексную оценку состояния здоровья гражданина,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-  Медицинские заключения оформляются в произвольной форме (подписываются врачами-специалистами, участвующими в вынесении медицинского заключения, заместителем главного врача по медицинской части и заверяются личными печатями врачей-специалистов и печатью МСЧ.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-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-  Медицинские заключения должны быть выданы в срок, не превышающий 3 рабочих дней после окончания медицинских мероприятий, за исключением медицинского заключения о причине смерти и диагнозе заболевания, которое должно быть выдано в день обращения лица.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6. Пациенту, либо уполномоченному представителю пациента, на основании письменного заявления при предъявлении документа, удостоверяющего личность, и документа, подтверждающего полномочия представителя гражданина, в том числе законного, могут выдаваться дубликаты, копии справок, медицинских заключений.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7.  Сведения о выдаче справки, медицинского заключения либо их дубликатов вносятся в медицинскую документацию пациента.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8.  Выдача медицинской карты на руки пациенту (законному представителю) возможна в исключительных случаях при его направлении лечащим врачом на консультацию в другую Медицинскую организацию или на лечение по решению Врачебной Комиссии, после письменного заявления гражданина (законного представителя) с полным указанием ФИО, адреса, паспорта, телефонов и с указанием срока возврата медицинской карты.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9.  Медицинская карта стационарного больного подлежит хранению в медицинском архиве в течение 25 лет.</w:t>
      </w:r>
    </w:p>
    <w:p w:rsidR="003F6F22" w:rsidRDefault="00291E49">
      <w:pPr>
        <w:pStyle w:val="aa"/>
        <w:jc w:val="both"/>
      </w:pPr>
      <w:r>
        <w:rPr>
          <w:b/>
          <w:bCs/>
          <w:sz w:val="28"/>
          <w:szCs w:val="28"/>
        </w:rPr>
        <w:t>VII. ОТВЕТСТВЕННОСТЬ ПАЦИЕНТА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Пациенты, находящиеся на амбулаторном обследовании и лечении обязаны соблюдать настоящие Правила и рекомендации лечащего врача.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Правил, лечебно-охранительного, санитарно-  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Нарушением считается: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грубое или неуважительное отношение к персоналу;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неявка или несвоевременная явка на прием к врачу или на процедуру;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и рекомендаций врача;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прием лекарственных препаратов по собственному усмотрению;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самовольное завершение курса лечения;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одновременное лечение или получение </w:t>
      </w:r>
      <w:r w:rsidR="002A7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учреждении без ведома и разрешения лечащего врача;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направления или несвоевременная явка на ВК (Врачебная комиссия) или МСЭ (Медико-социальная экспертиза).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курение, употребление алкоголя.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Неисполнение или ненадлежащее исполнение своих обязанностей пациентом, </w:t>
      </w:r>
      <w:r w:rsidR="002A7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повлекшее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ухудшение качества оказанной медицинской услуги, соответственно снимает ответственность лечащего врача за качество медицинской помощи.</w:t>
      </w:r>
    </w:p>
    <w:p w:rsidR="003F6F22" w:rsidRDefault="00291E49">
      <w:pPr>
        <w:spacing w:after="0"/>
      </w:pPr>
      <w:r>
        <w:rPr>
          <w:sz w:val="28"/>
          <w:szCs w:val="28"/>
        </w:rPr>
        <w:t xml:space="preserve">                                                          </w:t>
      </w:r>
    </w:p>
    <w:p w:rsidR="003F6F22" w:rsidRDefault="00291E49">
      <w:pPr>
        <w:spacing w:after="0"/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  <w:proofErr w:type="spellStart"/>
      <w:r w:rsidR="002A76C1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 w:rsidR="002A76C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F6F22" w:rsidRDefault="00291E49">
      <w:pPr>
        <w:tabs>
          <w:tab w:val="left" w:pos="2717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Начальник   </w:t>
      </w:r>
      <w:r w:rsidR="002A76C1">
        <w:rPr>
          <w:rFonts w:ascii="Times New Roman" w:hAnsi="Times New Roman" w:cs="Times New Roman"/>
          <w:sz w:val="28"/>
          <w:szCs w:val="28"/>
        </w:rPr>
        <w:t>МСЧ 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6C1">
        <w:rPr>
          <w:rFonts w:ascii="Times New Roman" w:hAnsi="Times New Roman" w:cs="Times New Roman"/>
          <w:sz w:val="28"/>
          <w:szCs w:val="28"/>
        </w:rPr>
        <w:t>«Международный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22" w:rsidRDefault="00291E49">
      <w:pPr>
        <w:tabs>
          <w:tab w:val="left" w:pos="2717"/>
        </w:tabs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Аэропорт Иркутск»</w:t>
      </w:r>
    </w:p>
    <w:p w:rsidR="003F6F22" w:rsidRDefault="003F6F22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22" w:rsidRDefault="003F6F22">
      <w:pPr>
        <w:jc w:val="both"/>
      </w:pPr>
    </w:p>
    <w:sectPr w:rsidR="003F6F2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AB3"/>
    <w:multiLevelType w:val="multilevel"/>
    <w:tmpl w:val="A686DE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4632C"/>
    <w:multiLevelType w:val="multilevel"/>
    <w:tmpl w:val="962A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F663D"/>
    <w:multiLevelType w:val="multilevel"/>
    <w:tmpl w:val="DB1C3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557A9B"/>
    <w:multiLevelType w:val="multilevel"/>
    <w:tmpl w:val="CEDE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C582D"/>
    <w:multiLevelType w:val="multilevel"/>
    <w:tmpl w:val="19A4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B7E80"/>
    <w:multiLevelType w:val="multilevel"/>
    <w:tmpl w:val="7356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22"/>
    <w:rsid w:val="00291E49"/>
    <w:rsid w:val="002A76C1"/>
    <w:rsid w:val="003F6F22"/>
    <w:rsid w:val="00D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C83A"/>
  <w15:docId w15:val="{27ADC511-8F27-45C7-9CCA-A5225116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B23262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93643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F36F59"/>
    <w:rPr>
      <w:b/>
      <w:bCs/>
    </w:rPr>
  </w:style>
  <w:style w:type="character" w:styleId="a5">
    <w:name w:val="Emphasis"/>
    <w:basedOn w:val="a0"/>
    <w:uiPriority w:val="20"/>
    <w:qFormat/>
    <w:rsid w:val="00F36F59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sz w:val="28"/>
    </w:rPr>
  </w:style>
  <w:style w:type="character" w:customStyle="1" w:styleId="ListLabel3">
    <w:name w:val="ListLabel 3"/>
    <w:qFormat/>
    <w:rPr>
      <w:rFonts w:ascii="Times New Roman" w:hAnsi="Times New Roman"/>
      <w:b/>
      <w:sz w:val="2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uiPriority w:val="99"/>
    <w:semiHidden/>
    <w:unhideWhenUsed/>
    <w:qFormat/>
    <w:rsid w:val="00A936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F36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Галина Александровна</dc:creator>
  <cp:lastModifiedBy>Солодухина Ольга Алексеевна</cp:lastModifiedBy>
  <cp:revision>2</cp:revision>
  <cp:lastPrinted>2017-09-14T07:14:00Z</cp:lastPrinted>
  <dcterms:created xsi:type="dcterms:W3CDTF">2025-03-27T01:15:00Z</dcterms:created>
  <dcterms:modified xsi:type="dcterms:W3CDTF">2025-03-27T01:15:00Z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