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244"/>
        <w:tblW w:w="10259" w:type="dxa"/>
        <w:tblCellMar>
          <w:left w:w="53" w:type="dxa"/>
        </w:tblCellMar>
        <w:tblLook w:val="04A0" w:firstRow="1" w:lastRow="0" w:firstColumn="1" w:lastColumn="0" w:noHBand="0" w:noVBand="1"/>
      </w:tblPr>
      <w:tblGrid>
        <w:gridCol w:w="4040"/>
        <w:gridCol w:w="2601"/>
        <w:gridCol w:w="1625"/>
        <w:gridCol w:w="1315"/>
        <w:gridCol w:w="678"/>
      </w:tblGrid>
      <w:tr w:rsidR="00AB744D" w:rsidTr="00AB744D">
        <w:trPr>
          <w:trHeight w:val="315"/>
        </w:trPr>
        <w:tc>
          <w:tcPr>
            <w:tcW w:w="10259" w:type="dxa"/>
            <w:gridSpan w:val="5"/>
            <w:shd w:val="clear" w:color="auto" w:fill="auto"/>
          </w:tcPr>
          <w:p w:rsidR="00AB744D" w:rsidRDefault="00AB744D" w:rsidP="00AB744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B744D" w:rsidRDefault="00AB744D" w:rsidP="00AB744D">
            <w:pPr>
              <w:pStyle w:val="a8"/>
              <w:numPr>
                <w:ilvl w:val="0"/>
                <w:numId w:val="1"/>
              </w:numPr>
              <w:spacing w:after="0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Информация для граждан</w:t>
            </w:r>
          </w:p>
          <w:p w:rsidR="00AB744D" w:rsidRDefault="00AB744D" w:rsidP="00AB744D"/>
        </w:tc>
      </w:tr>
      <w:tr w:rsidR="00AB744D" w:rsidTr="00AB744D">
        <w:trPr>
          <w:trHeight w:val="630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1) Полное наименование медицинской организации с указанием: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Медико-санитарная часть акционерного общества "Международный Аэропорт Иркутск"</w:t>
            </w:r>
          </w:p>
        </w:tc>
      </w:tr>
      <w:tr w:rsidR="00AB744D" w:rsidTr="00AB744D">
        <w:trPr>
          <w:trHeight w:val="315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место нахождения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Иркутск, ул. Можайского, дом 2.</w:t>
            </w:r>
          </w:p>
        </w:tc>
      </w:tr>
      <w:tr w:rsidR="00AB744D" w:rsidTr="00AB744D">
        <w:trPr>
          <w:trHeight w:val="315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контакты (телефоны, электронная почта)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8-3952-26-67-12. msch_priem@airport.irk.ru</w:t>
            </w:r>
          </w:p>
        </w:tc>
      </w:tr>
      <w:tr w:rsidR="00AB744D" w:rsidTr="00AB744D">
        <w:trPr>
          <w:trHeight w:val="315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структура медицинской организации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pPr>
              <w:widowControl w:val="0"/>
              <w:suppressAutoHyphens/>
            </w:pPr>
            <w:r>
              <w:rPr>
                <w:rFonts w:ascii="Times New Roman" w:eastAsia="SimSun" w:hAnsi="Times New Roman" w:cs="Mangal"/>
                <w:b/>
                <w:sz w:val="20"/>
                <w:szCs w:val="20"/>
                <w:lang w:eastAsia="hi-IN"/>
              </w:rPr>
              <w:t>Структурные подразделения МСЧ</w:t>
            </w:r>
          </w:p>
          <w:p w:rsidR="00AB744D" w:rsidRDefault="00AB744D" w:rsidP="00AB744D">
            <w:pPr>
              <w:widowControl w:val="0"/>
              <w:suppressAutoHyphens/>
            </w:pPr>
            <w:r>
              <w:rPr>
                <w:rFonts w:ascii="Times New Roman" w:eastAsia="Lucida Sans Unicode" w:hAnsi="Times New Roman" w:cs="Mangal"/>
                <w:b/>
                <w:sz w:val="20"/>
                <w:szCs w:val="20"/>
                <w:lang w:eastAsia="hi-IN"/>
              </w:rPr>
              <w:t xml:space="preserve">1 Поликлиника </w:t>
            </w: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на 250 посещений в день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регистратура;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смотровой кабинет;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терапевтическое подразделение (четыре цеховых участка);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стоматологический кабинет;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терапевтический кабинет;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хирургический кабинет;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прививочный кабинет;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процедурный кабинет;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кабинеты врачей узких специальностей: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кардиолога;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эндокринолога;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хирурга (приемная, перевязочная, операционная);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травматолога;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уролога;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гинеколога (приемная, перевязочная, операционная);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онколога;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невролога;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офтальмолога;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отоларинголога (процедурный, аудиометрический);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</w:t>
            </w:r>
            <w:proofErr w:type="spellStart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дерматовенеролога</w:t>
            </w:r>
            <w:proofErr w:type="spellEnd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инфекциониста;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аллерголога.</w:t>
            </w:r>
          </w:p>
          <w:p w:rsidR="00AB744D" w:rsidRDefault="00AB744D" w:rsidP="00AB744D">
            <w:pPr>
              <w:widowControl w:val="0"/>
              <w:suppressAutoHyphens/>
            </w:pPr>
            <w:r>
              <w:rPr>
                <w:rFonts w:ascii="Times New Roman" w:eastAsia="Lucida Sans Unicode" w:hAnsi="Times New Roman" w:cs="Mangal"/>
                <w:b/>
                <w:sz w:val="20"/>
                <w:szCs w:val="20"/>
                <w:lang w:eastAsia="hi-IN"/>
              </w:rPr>
              <w:t>2 Стационар</w:t>
            </w: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>на 53 койки круглосуточного и 17</w:t>
            </w:r>
            <w:r>
              <w:rPr>
                <w:rFonts w:ascii="Times New Roman" w:eastAsia="Lucida Sans Unicode" w:hAnsi="Times New Roman" w:cs="Times New Roman"/>
                <w:sz w:val="20"/>
                <w:szCs w:val="20"/>
                <w:lang w:eastAsia="hi-IN"/>
              </w:rPr>
              <w:t xml:space="preserve"> коек дневного пребывания:</w:t>
            </w:r>
          </w:p>
          <w:p w:rsidR="00AB744D" w:rsidRDefault="00AB744D" w:rsidP="00AB744D">
            <w:pPr>
              <w:pStyle w:val="a8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Кардиологическое отделение - 30 круглосуточных;</w:t>
            </w:r>
          </w:p>
          <w:p w:rsidR="00AB744D" w:rsidRDefault="00AB744D" w:rsidP="00AB744D">
            <w:pPr>
              <w:pStyle w:val="a8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Терапевтическое отделение – 3 круглосуточные и 1 койка дневного пребывания;</w:t>
            </w:r>
          </w:p>
          <w:p w:rsidR="00AB744D" w:rsidRDefault="00AB744D" w:rsidP="00AB744D">
            <w:pPr>
              <w:pStyle w:val="a8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Неврологическое отделение – 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дневного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пребывания, 4 койки круглосуточного пребывания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B744D" w:rsidRDefault="00AB744D" w:rsidP="00AB744D">
            <w:pPr>
              <w:pStyle w:val="a8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Хирургическое отделение – 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глосуточных и 2 койки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дневного пребывания.</w:t>
            </w:r>
          </w:p>
          <w:p w:rsidR="00AB744D" w:rsidRDefault="00AB744D" w:rsidP="00AB744D">
            <w:pPr>
              <w:widowControl w:val="0"/>
              <w:suppressAutoHyphens/>
            </w:pPr>
            <w:r>
              <w:rPr>
                <w:rFonts w:ascii="Times New Roman" w:eastAsia="Lucida Sans Unicode" w:hAnsi="Times New Roman" w:cs="Mangal"/>
                <w:b/>
                <w:bCs/>
                <w:sz w:val="20"/>
                <w:szCs w:val="20"/>
                <w:lang w:eastAsia="hi-IN"/>
              </w:rPr>
              <w:t>3 Диагностические отделения: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Клинико-диагностическая лаборатория;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Отделение функциональной диагностики;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Отделение лучевой диагностики;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Эндоскопический кабинет.</w:t>
            </w:r>
          </w:p>
          <w:p w:rsidR="00AB744D" w:rsidRDefault="00AB744D" w:rsidP="00AB744D">
            <w:pPr>
              <w:widowControl w:val="0"/>
              <w:suppressAutoHyphens/>
            </w:pPr>
            <w:r>
              <w:rPr>
                <w:rFonts w:ascii="Times New Roman" w:eastAsia="Lucida Sans Unicode" w:hAnsi="Times New Roman" w:cs="Mangal"/>
                <w:b/>
                <w:bCs/>
                <w:sz w:val="20"/>
                <w:szCs w:val="20"/>
                <w:lang w:eastAsia="hi-IN"/>
              </w:rPr>
              <w:t>3.1 Клинико-диагностическая лаборатория: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общеклиническая;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биохимическая;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b/>
                <w:bCs/>
                <w:sz w:val="20"/>
                <w:szCs w:val="20"/>
                <w:lang w:eastAsia="hi-IN"/>
              </w:rPr>
              <w:t>- </w:t>
            </w: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серологическая;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иммуноферментная</w:t>
            </w:r>
          </w:p>
          <w:p w:rsidR="00AB744D" w:rsidRDefault="00AB744D" w:rsidP="00AB744D">
            <w:pPr>
              <w:widowControl w:val="0"/>
              <w:suppressAutoHyphens/>
            </w:pPr>
            <w:r>
              <w:rPr>
                <w:rFonts w:ascii="Times New Roman" w:eastAsia="Lucida Sans Unicode" w:hAnsi="Times New Roman" w:cs="Mangal"/>
                <w:b/>
                <w:bCs/>
                <w:sz w:val="20"/>
                <w:szCs w:val="20"/>
                <w:lang w:eastAsia="hi-IN"/>
              </w:rPr>
              <w:lastRenderedPageBreak/>
              <w:t>3.2 Отделение функциональной диагностики: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электрокардиография;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спирография;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электроэнцефалография;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</w:t>
            </w:r>
            <w:proofErr w:type="spellStart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эхоэнцефалоскопия</w:t>
            </w:r>
            <w:proofErr w:type="spellEnd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</w:t>
            </w:r>
            <w:proofErr w:type="spellStart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холтеровское</w:t>
            </w:r>
            <w:proofErr w:type="spellEnd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мониторирование</w:t>
            </w:r>
            <w:proofErr w:type="spellEnd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 xml:space="preserve"> ЭКГ;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 xml:space="preserve">- суточное </w:t>
            </w:r>
            <w:proofErr w:type="spellStart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мониторирование</w:t>
            </w:r>
            <w:proofErr w:type="spellEnd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 xml:space="preserve"> АД;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велоэргометрия.</w:t>
            </w:r>
          </w:p>
          <w:p w:rsidR="00AB744D" w:rsidRDefault="00AB744D" w:rsidP="00AB744D">
            <w:pPr>
              <w:widowControl w:val="0"/>
              <w:suppressAutoHyphens/>
            </w:pPr>
            <w:r>
              <w:rPr>
                <w:rFonts w:ascii="Times New Roman" w:eastAsia="Lucida Sans Unicode" w:hAnsi="Times New Roman" w:cs="Mangal"/>
                <w:b/>
                <w:bCs/>
                <w:sz w:val="20"/>
                <w:szCs w:val="20"/>
                <w:lang w:eastAsia="hi-IN"/>
              </w:rPr>
              <w:t>3.3 Отделение лучевой диагностики: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 xml:space="preserve">- рентгенологические исследования: 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общая рентгенография;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специальная;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 xml:space="preserve">- маммография;          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</w:t>
            </w:r>
            <w:proofErr w:type="spellStart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рентгегоскопия</w:t>
            </w:r>
            <w:proofErr w:type="spellEnd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 xml:space="preserve">- флюорография. 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ультразвуковые исследования: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эхокардиография;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органов брюшной полости;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женских половых органов;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надпочечников, почек, мочевыводящих путей;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предстательной железы;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молочной железы;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щитовидной железы;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костно-суставной системы;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мягких тканей;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органов грудной клетки;</w:t>
            </w:r>
          </w:p>
          <w:p w:rsidR="00AB744D" w:rsidRDefault="00AB744D" w:rsidP="00AB744D">
            <w:pPr>
              <w:widowControl w:val="0"/>
              <w:suppressAutoHyphens/>
              <w:ind w:firstLine="1134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прочие.</w:t>
            </w:r>
          </w:p>
          <w:p w:rsidR="00AB744D" w:rsidRDefault="00AB744D" w:rsidP="00AB744D">
            <w:pPr>
              <w:widowControl w:val="0"/>
              <w:suppressAutoHyphens/>
            </w:pPr>
            <w:r>
              <w:rPr>
                <w:rFonts w:ascii="Times New Roman" w:eastAsia="Lucida Sans Unicode" w:hAnsi="Times New Roman" w:cs="Mangal"/>
                <w:b/>
                <w:bCs/>
                <w:sz w:val="20"/>
                <w:szCs w:val="20"/>
                <w:lang w:eastAsia="hi-IN"/>
              </w:rPr>
              <w:t>3.4 Эндоскопический кабинет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</w:t>
            </w:r>
            <w:proofErr w:type="spellStart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фиброгастро</w:t>
            </w: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дуодено</w:t>
            </w: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скопия</w:t>
            </w:r>
            <w:proofErr w:type="spellEnd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 xml:space="preserve">- </w:t>
            </w:r>
            <w:proofErr w:type="spellStart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фиброколоноскопия</w:t>
            </w:r>
            <w:proofErr w:type="spellEnd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;</w:t>
            </w:r>
          </w:p>
          <w:p w:rsidR="00AB744D" w:rsidRDefault="00AB744D" w:rsidP="00AB744D">
            <w:pPr>
              <w:widowControl w:val="0"/>
              <w:suppressAutoHyphens/>
            </w:pPr>
            <w:r>
              <w:rPr>
                <w:rFonts w:ascii="Times New Roman" w:eastAsia="Lucida Sans Unicode" w:hAnsi="Times New Roman" w:cs="Mangal"/>
                <w:b/>
                <w:bCs/>
                <w:sz w:val="20"/>
                <w:szCs w:val="20"/>
                <w:lang w:eastAsia="hi-IN"/>
              </w:rPr>
              <w:t>4 Отделение физиотерапии: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массаж;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электрофорез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-гальванизация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</w:t>
            </w: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ультразвуковое</w:t>
            </w: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 xml:space="preserve"> лечение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-лазерная терапия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-УВЧ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</w:t>
            </w:r>
            <w:proofErr w:type="spellStart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амплипульс</w:t>
            </w:r>
            <w:proofErr w:type="spellEnd"/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</w:t>
            </w:r>
            <w:proofErr w:type="spellStart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магнитотерапия</w:t>
            </w:r>
            <w:proofErr w:type="spellEnd"/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 xml:space="preserve"> </w:t>
            </w:r>
          </w:p>
          <w:p w:rsidR="00AB744D" w:rsidRDefault="00AB744D" w:rsidP="00AB744D">
            <w:pPr>
              <w:widowControl w:val="0"/>
              <w:suppressAutoHyphens/>
            </w:pPr>
            <w:r>
              <w:rPr>
                <w:rFonts w:ascii="Times New Roman" w:eastAsia="Lucida Sans Unicode" w:hAnsi="Times New Roman" w:cs="Mangal"/>
                <w:b/>
                <w:bCs/>
                <w:sz w:val="20"/>
                <w:szCs w:val="20"/>
                <w:lang w:eastAsia="hi-IN"/>
              </w:rPr>
              <w:t>5 Здравпункт: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медпункт аэровокзала;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стартовый медпункт;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- 2 кабинета для осмотра водителей.</w:t>
            </w:r>
          </w:p>
          <w:p w:rsidR="00AB744D" w:rsidRDefault="00AB744D" w:rsidP="00AB744D">
            <w:pPr>
              <w:widowControl w:val="0"/>
              <w:suppressAutoHyphens/>
            </w:pPr>
            <w:r>
              <w:rPr>
                <w:rFonts w:ascii="Times New Roman" w:eastAsia="Lucida Sans Unicode" w:hAnsi="Times New Roman" w:cs="Mangal"/>
                <w:b/>
                <w:bCs/>
                <w:sz w:val="20"/>
                <w:szCs w:val="20"/>
                <w:lang w:eastAsia="hi-IN"/>
              </w:rPr>
              <w:t>6 ВЛЭК</w:t>
            </w:r>
          </w:p>
          <w:p w:rsidR="00AB744D" w:rsidRDefault="00AB744D" w:rsidP="00AB744D">
            <w:pPr>
              <w:widowControl w:val="0"/>
              <w:suppressAutoHyphens/>
            </w:pPr>
            <w:r>
              <w:rPr>
                <w:rFonts w:ascii="Times New Roman" w:eastAsia="Lucida Sans Unicode" w:hAnsi="Times New Roman" w:cs="Mangal"/>
                <w:b/>
                <w:bCs/>
                <w:sz w:val="20"/>
                <w:szCs w:val="20"/>
                <w:lang w:eastAsia="hi-IN"/>
              </w:rPr>
              <w:t>7 Аптека</w:t>
            </w:r>
          </w:p>
          <w:p w:rsidR="00AB744D" w:rsidRDefault="00AB744D" w:rsidP="00AB744D">
            <w:pPr>
              <w:widowControl w:val="0"/>
              <w:suppressAutoHyphens/>
            </w:pPr>
            <w:r>
              <w:rPr>
                <w:rFonts w:ascii="Times New Roman" w:eastAsia="Lucida Sans Unicode" w:hAnsi="Times New Roman" w:cs="Mangal"/>
                <w:b/>
                <w:bCs/>
                <w:sz w:val="20"/>
                <w:szCs w:val="20"/>
                <w:lang w:eastAsia="hi-IN"/>
              </w:rPr>
              <w:t>8 Административно-хозяйственные службы: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административно-управленческий аппарат;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административно-хозяйственная часть;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кабинет медицинской статистики;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пищеблок;</w:t>
            </w:r>
          </w:p>
          <w:p w:rsidR="00AB744D" w:rsidRDefault="00AB744D" w:rsidP="00AB744D">
            <w:pPr>
              <w:widowControl w:val="0"/>
              <w:suppressAutoHyphens/>
              <w:ind w:firstLine="709"/>
            </w:pPr>
            <w:r>
              <w:rPr>
                <w:rFonts w:ascii="Times New Roman" w:eastAsia="Lucida Sans Unicode" w:hAnsi="Times New Roman" w:cs="Mangal"/>
                <w:sz w:val="20"/>
                <w:szCs w:val="20"/>
                <w:lang w:eastAsia="hi-IN"/>
              </w:rPr>
              <w:t>- архив.</w:t>
            </w:r>
          </w:p>
        </w:tc>
      </w:tr>
      <w:tr w:rsidR="00AB744D" w:rsidTr="00AB744D">
        <w:trPr>
          <w:trHeight w:val="260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схема проезда (карта)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hyperlink r:id="rId7">
              <w:r>
                <w:rPr>
                  <w:rStyle w:val="InternetLink"/>
                  <w:rFonts w:ascii="Times New Roman" w:hAnsi="Times New Roman" w:cs="Times New Roman"/>
                  <w:sz w:val="20"/>
                  <w:szCs w:val="20"/>
                </w:rPr>
                <w:t>http://iktport.ru/o-med-organizacii.html</w:t>
              </w:r>
            </w:hyperlink>
          </w:p>
        </w:tc>
      </w:tr>
      <w:tr w:rsidR="00AB744D" w:rsidTr="00AB744D">
        <w:trPr>
          <w:trHeight w:val="315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744D" w:rsidTr="00AB744D">
        <w:trPr>
          <w:trHeight w:val="235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график работы медицинской организации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Администрация.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Режим работы: 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08-00 – 17-15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выходной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Стационар круглосуточного пребывания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Режим работы: круглосуточный.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Стационар дневного пребывания при стационаре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Режим работы: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08-00 – 16-15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Поликлиника взрослая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08-00 –20-00 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выходной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Здравпункт аэровокзала: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Режим работы: круглосуточный.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Клинико-диагностическая лаборатория: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08-00 – 16-15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выходной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Отделение функциональной диагностики: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08-00 – 16-15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выходной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Отделение лучевой диагностики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08-00 – 14-00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выходной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Эндоскопический кабинет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08-00 – 16-15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выходной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Отделение физиотерапии: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08-00 – 16-15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выходной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ВЛЭК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08-00 – 16-15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выходной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Аптека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08-00 – 16-15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выходной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Административно-хозяйственные службы: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08-00 – 17-15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выходной</w:t>
            </w:r>
          </w:p>
        </w:tc>
      </w:tr>
      <w:tr w:rsidR="00AB744D" w:rsidTr="00AB744D">
        <w:trPr>
          <w:trHeight w:val="239"/>
        </w:trPr>
        <w:tc>
          <w:tcPr>
            <w:tcW w:w="4041" w:type="dxa"/>
            <w:vMerge w:val="restart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график приёма граждан руководителем и иными уполномоченными лицами медицинской организации</w:t>
            </w:r>
          </w:p>
        </w:tc>
        <w:tc>
          <w:tcPr>
            <w:tcW w:w="2602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625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</w:tc>
      </w:tr>
      <w:tr w:rsidR="00AB744D" w:rsidTr="00AB744D">
        <w:trPr>
          <w:trHeight w:val="525"/>
        </w:trPr>
        <w:tc>
          <w:tcPr>
            <w:tcW w:w="4041" w:type="dxa"/>
            <w:vMerge/>
            <w:shd w:val="clear" w:color="auto" w:fill="auto"/>
          </w:tcPr>
          <w:p w:rsidR="00AB744D" w:rsidRDefault="00AB744D" w:rsidP="00AB74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2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Начальник  МСЧ</w:t>
            </w:r>
          </w:p>
        </w:tc>
        <w:tc>
          <w:tcPr>
            <w:tcW w:w="1625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Можайского, 2А, приёмная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Среда 13.00-15.00</w:t>
            </w:r>
          </w:p>
        </w:tc>
      </w:tr>
      <w:tr w:rsidR="00AB744D" w:rsidTr="00AB744D">
        <w:trPr>
          <w:trHeight w:val="744"/>
        </w:trPr>
        <w:tc>
          <w:tcPr>
            <w:tcW w:w="4041" w:type="dxa"/>
            <w:vMerge/>
            <w:shd w:val="clear" w:color="auto" w:fill="auto"/>
          </w:tcPr>
          <w:p w:rsidR="00AB744D" w:rsidRDefault="00AB744D" w:rsidP="00AB74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2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Главный врач</w:t>
            </w:r>
          </w:p>
        </w:tc>
        <w:tc>
          <w:tcPr>
            <w:tcW w:w="1625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Можайского, 2А, кабинет главного врача</w:t>
            </w:r>
          </w:p>
        </w:tc>
        <w:tc>
          <w:tcPr>
            <w:tcW w:w="1315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676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14.00-16.00</w:t>
            </w:r>
          </w:p>
        </w:tc>
      </w:tr>
      <w:tr w:rsidR="00AB744D" w:rsidTr="00AB744D">
        <w:trPr>
          <w:trHeight w:val="274"/>
        </w:trPr>
        <w:tc>
          <w:tcPr>
            <w:tcW w:w="4041" w:type="dxa"/>
            <w:vMerge/>
            <w:shd w:val="clear" w:color="auto" w:fill="auto"/>
          </w:tcPr>
          <w:p w:rsidR="00AB744D" w:rsidRDefault="00AB744D" w:rsidP="00AB74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2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Заместитель начальника МСЧ по лечебной работе</w:t>
            </w:r>
          </w:p>
        </w:tc>
        <w:tc>
          <w:tcPr>
            <w:tcW w:w="1625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 Можайского, 2А, приемная</w:t>
            </w:r>
          </w:p>
        </w:tc>
        <w:tc>
          <w:tcPr>
            <w:tcW w:w="1315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 понедельник</w:t>
            </w:r>
          </w:p>
        </w:tc>
        <w:tc>
          <w:tcPr>
            <w:tcW w:w="676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</w:tr>
      <w:tr w:rsidR="00AB744D" w:rsidTr="00AB744D">
        <w:trPr>
          <w:trHeight w:val="251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график работ и часы приёма медицинскими работниками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В соответствии с графиками  работы  размещенными на стендах в отделениях</w:t>
            </w:r>
          </w:p>
        </w:tc>
      </w:tr>
      <w:tr w:rsidR="00AB744D" w:rsidTr="00AB744D">
        <w:trPr>
          <w:trHeight w:val="2811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сведения о страховых медицинских организациях, с которыми работает медицинская организация (полное наименование, адрес, контактный телефон, адрес электронной почты);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Филиал ООО СК «Ингосстрах-М» в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г.Иркутске</w:t>
            </w:r>
            <w:proofErr w:type="spellEnd"/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(3952) 966-215, 534-943, 8-914-926-621-5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г.Иркутск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ул.Красноказачья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21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http://www.ingos-m.ru</w:t>
            </w:r>
          </w:p>
          <w:p w:rsidR="00AB744D" w:rsidRDefault="00AB744D" w:rsidP="00AB74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Иркутский филиал АО «Страховая компания «СОГАЗ-Мед»»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8-800-100-07-02</w:t>
            </w:r>
          </w:p>
          <w:p w:rsidR="00AB744D" w:rsidRDefault="00AB744D" w:rsidP="00AB744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г.Иркутск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ул.Свердлова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41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http://www.sogaz-med.ru</w:t>
            </w:r>
          </w:p>
        </w:tc>
      </w:tr>
      <w:tr w:rsidR="00AB744D" w:rsidTr="00AB744D">
        <w:trPr>
          <w:trHeight w:val="807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2) информация об осуществляемой медицинской деятельности (копии лицензий на все виды деятельности);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r>
              <w:object w:dxaOrig="567" w:dyaOrig="567">
                <v:shape id="ole_rId3" o:spid="_x0000_i1039" style="width:28.5pt;height:28.5pt" coordsize="" o:spt="100" adj="0,,0" path="" stroked="f">
                  <v:stroke joinstyle="miter"/>
                  <v:imagedata r:id="rId8" o:title=""/>
                  <v:formulas/>
                  <v:path o:connecttype="segments"/>
                </v:shape>
                <o:OLEObject Type="Embed" ProgID="Package" ShapeID="ole_rId3" DrawAspect="Content" ObjectID="_1720934152" r:id="rId9"/>
              </w:object>
            </w:r>
          </w:p>
        </w:tc>
      </w:tr>
      <w:tr w:rsidR="00AB744D" w:rsidTr="00AB744D">
        <w:trPr>
          <w:trHeight w:val="884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3) перечень контролирующих организаций, в которые пациент может обратиться в случае возникновения конфликтных ситуаций, с указанием адресов, контактных телефонов и электронной почты;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Министерство здравоохранения Иркутской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 Адрес: г. Иркутск, ул.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К.Маркса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Тел.: +7 (3952) 28-03-26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Территориальный орган Федеральной службы по надзору в сфере здравоохранения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Адрес: 664011, г Иркутск,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Горького, д 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Тел.: +7 (3952) 21-70-13,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Эл. почта: tvt@reg38.roszdravnadzor.ru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Территориальный орган Федеральной службы по надзору в сфере защиты прав потребителей и благополучия человека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Адрес: 664003, г. Иркутск, ул. Карла Маркса, д. 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Тел.: +7 (3952) 24-33-67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Эл. почта: mail@38.rospotrebnadzor.ru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Государственное учреждение Территориальный фонд обязательного медицинского страхования граждан Иркутской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Адрес: 664022,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г.Иркутск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ул. 3 Июля, 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Тел.: +7 (3952) 34-19-20, (3952) 24-05-31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Эл. почта: irotfoms@irkoms.ru</w:t>
            </w:r>
          </w:p>
        </w:tc>
      </w:tr>
      <w:tr w:rsidR="00AB744D" w:rsidTr="00AB744D">
        <w:trPr>
          <w:trHeight w:val="2690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4) сведения о возможности получения медицинской помощи в рамках Программы;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В рамках ТПОМС: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застрахованным лицам оказываются первичная медико-санитарная помощь, специализированная медицинская помощь при следующих заболеваниях и состояниях: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новообразования;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болезни эндокринной системы;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болезни уха и сосцевидного отростка;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болезни системы кровообращения;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болезни органов дыхания;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болезни органов пищеварения, в том числе болезни полости рта, слюнных желез и челюстей (за исключением зубного протезирования 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болезни мочеполовой системы;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болезни кожи и подкожной клетчатки;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болезни костно-мышечной системы и соединительной ткани;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Отдельным категориям граждан осуществляются: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лекарственными препаратами для медицинского применения в соответствии с законодательством Российской Федерации;</w:t>
            </w:r>
          </w:p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профилактические медицинские осмотры и диспансеризация в соответствии с порядками, утвержденными Министерством здравоохранения Российской Федерации, определенных групп взрослого населения в возрасте 18 лет и старше, в том числе работающих и неработающих граждан, обучающихся в образовательных организациях по очной форме;</w:t>
            </w:r>
          </w:p>
        </w:tc>
      </w:tr>
      <w:tr w:rsidR="00AB744D" w:rsidTr="00AB744D">
        <w:trPr>
          <w:trHeight w:val="526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5) правила записи на первичный прием/консультацию/обследование;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Запись на первичный приём осуществляется в регистратуре поликлиники, очно или по телефону. Запись на консультацию врача-специалиста, обследование проводится по направлению лечащего врача.</w:t>
            </w:r>
          </w:p>
        </w:tc>
      </w:tr>
      <w:tr w:rsidR="00AB744D" w:rsidTr="00AB744D">
        <w:trPr>
          <w:trHeight w:val="469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>6) информация о сроках и порядке проведения диспансеризации населения в медицинской организации;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pPr>
              <w:spacing w:before="200" w:after="160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Профилактический медицинский осмотр и диспансеризация проводятся в рамках </w:t>
            </w:r>
            <w:r>
              <w:rPr>
                <w:rStyle w:val="InternetLink"/>
                <w:rFonts w:ascii="Times New Roman" w:hAnsi="Times New Roman" w:cs="Times New Roman"/>
                <w:sz w:val="20"/>
                <w:szCs w:val="20"/>
              </w:rPr>
              <w:t>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помощи.</w:t>
            </w:r>
          </w:p>
          <w:p w:rsidR="00AB744D" w:rsidRDefault="00AB744D" w:rsidP="00AB744D">
            <w:pPr>
              <w:pStyle w:val="ConsPlusNormal"/>
              <w:spacing w:before="200" w:after="160"/>
              <w:jc w:val="both"/>
            </w:pPr>
            <w:r>
              <w:rPr>
                <w:rFonts w:ascii="Times New Roman" w:hAnsi="Times New Roman" w:cs="Times New Roman"/>
              </w:rPr>
              <w:t>Медицинские мероприятия, направлены на:</w:t>
            </w:r>
          </w:p>
          <w:p w:rsidR="00AB744D" w:rsidRDefault="00AB744D" w:rsidP="00AB744D">
            <w:pPr>
              <w:pStyle w:val="ConsPlusNormal"/>
              <w:spacing w:before="200" w:after="160"/>
              <w:jc w:val="both"/>
            </w:pPr>
            <w:r>
              <w:rPr>
                <w:rFonts w:ascii="Times New Roman" w:hAnsi="Times New Roman" w:cs="Times New Roman"/>
              </w:rPr>
              <w:lastRenderedPageBreak/>
              <w:t xml:space="preserve">1) профилактику и раннее выявление (скрининг) хронических неинфекционных заболеваний (состояний), являющихся основной причиной инвалидности и преждевременной смертности населения Российской Федерации (далее - хронические неинфекционные заболевания), факторов риска их развития, включающих повышенный уровень артериального давления, </w:t>
            </w:r>
            <w:proofErr w:type="spellStart"/>
            <w:r>
              <w:rPr>
                <w:rFonts w:ascii="Times New Roman" w:hAnsi="Times New Roman" w:cs="Times New Roman"/>
              </w:rPr>
              <w:t>гиперхолестеринемию</w:t>
            </w:r>
            <w:proofErr w:type="spellEnd"/>
            <w:r>
              <w:rPr>
                <w:rFonts w:ascii="Times New Roman" w:hAnsi="Times New Roman" w:cs="Times New Roman"/>
              </w:rPr>
              <w:t>, повышенный уровень глюкозы в крови натощак, курение табака, риск пагубного потребления алкоголя, нерациональное питание, низкую физическую активность, избыточную массу тела или ожирение (далее - факторы риска), а также риска потребления наркотических средств и психотропных веществ без назначения врача;</w:t>
            </w:r>
          </w:p>
          <w:p w:rsidR="00AB744D" w:rsidRDefault="00AB744D" w:rsidP="00AB744D">
            <w:pPr>
              <w:pStyle w:val="ConsPlusNormal"/>
              <w:spacing w:before="200" w:after="160"/>
              <w:jc w:val="both"/>
            </w:pPr>
            <w:r>
              <w:rPr>
                <w:rFonts w:ascii="Times New Roman" w:hAnsi="Times New Roman" w:cs="Times New Roman"/>
              </w:rPr>
              <w:t>2) определение группы здоровья, необходимых профилактических, лечебных, реабилитационных и оздоровительных мероприятий для граждан с выявленными хроническими неинфекционными заболеваниями и (или) факторами риска их развития, а также для здоровых граждан;</w:t>
            </w:r>
          </w:p>
          <w:p w:rsidR="00AB744D" w:rsidRDefault="00AB744D" w:rsidP="00AB744D">
            <w:pPr>
              <w:pStyle w:val="ConsPlusNormal"/>
              <w:spacing w:before="200" w:after="160"/>
              <w:jc w:val="both"/>
            </w:pPr>
            <w:r>
              <w:rPr>
                <w:rFonts w:ascii="Times New Roman" w:hAnsi="Times New Roman" w:cs="Times New Roman"/>
              </w:rPr>
              <w:t>3) проведение профилактического консультирования граждан с выявленными хроническими неинфекционными заболеваниями и факторами риска их развития;</w:t>
            </w:r>
          </w:p>
          <w:p w:rsidR="00AB744D" w:rsidRDefault="00AB744D" w:rsidP="00AB744D">
            <w:pPr>
              <w:pStyle w:val="ConsPlusNormal"/>
              <w:spacing w:before="200" w:after="160"/>
              <w:jc w:val="both"/>
            </w:pPr>
            <w:r>
              <w:rPr>
                <w:rFonts w:ascii="Times New Roman" w:hAnsi="Times New Roman" w:cs="Times New Roman"/>
              </w:rPr>
              <w:t>4) определение группы диспансерного наблюдения граждан с выявленными хроническими неинфекционными заболеваниями и иными заболеваниями (состояниями), включая граждан с высоким и очень высоким сердечно-сосудистым риском.</w:t>
            </w:r>
          </w:p>
          <w:p w:rsidR="00AB744D" w:rsidRDefault="00AB744D" w:rsidP="00AB744D">
            <w:pPr>
              <w:pStyle w:val="ConsPlusNormal"/>
              <w:spacing w:before="200" w:after="160"/>
              <w:jc w:val="both"/>
            </w:pPr>
            <w:r>
              <w:rPr>
                <w:rFonts w:ascii="Times New Roman" w:hAnsi="Times New Roman" w:cs="Times New Roman"/>
                <w:u w:val="single"/>
              </w:rPr>
              <w:t>Профилактический медицинский осмотр проводится ежегодно:</w:t>
            </w:r>
          </w:p>
          <w:p w:rsidR="00AB744D" w:rsidRDefault="00AB744D" w:rsidP="00AB744D">
            <w:pPr>
              <w:widowControl w:val="0"/>
              <w:spacing w:before="200"/>
              <w:jc w:val="both"/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1) в качестве самостоятельного мероприятия;</w:t>
            </w:r>
          </w:p>
          <w:p w:rsidR="00AB744D" w:rsidRDefault="00AB744D" w:rsidP="00AB744D">
            <w:pPr>
              <w:widowControl w:val="0"/>
              <w:spacing w:before="200"/>
              <w:jc w:val="both"/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2) в рамках диспансеризации;</w:t>
            </w:r>
          </w:p>
          <w:p w:rsidR="00AB744D" w:rsidRDefault="00AB744D" w:rsidP="00AB744D">
            <w:pPr>
              <w:widowControl w:val="0"/>
              <w:spacing w:before="200"/>
              <w:jc w:val="both"/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3) в рамках диспансерного наблюдения (при проведении первого в текущем году диспансерного приема (осмотра, консультации).</w:t>
            </w:r>
          </w:p>
          <w:p w:rsidR="00AB744D" w:rsidRDefault="00AB744D" w:rsidP="00AB744D">
            <w:pPr>
              <w:pStyle w:val="ConsPlusNormal"/>
              <w:spacing w:before="260" w:after="160"/>
              <w:jc w:val="both"/>
            </w:pPr>
            <w:r>
              <w:rPr>
                <w:rFonts w:ascii="Times New Roman" w:hAnsi="Times New Roman" w:cs="Times New Roman"/>
                <w:u w:val="single"/>
              </w:rPr>
              <w:t>Диспансеризация проводится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B744D" w:rsidRDefault="00AB744D" w:rsidP="00AB744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AB744D" w:rsidRDefault="00AB744D" w:rsidP="00AB744D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</w:rPr>
              <w:t>1) 1 раз в три года в возрасте от 18 до 39 лет включительно;</w:t>
            </w:r>
          </w:p>
          <w:p w:rsidR="00AB744D" w:rsidRDefault="00AB744D" w:rsidP="00AB744D">
            <w:pPr>
              <w:pStyle w:val="ConsPlusNormal"/>
              <w:spacing w:before="200" w:after="160"/>
              <w:jc w:val="both"/>
            </w:pPr>
            <w:r>
              <w:rPr>
                <w:rFonts w:ascii="Times New Roman" w:hAnsi="Times New Roman" w:cs="Times New Roman"/>
              </w:rPr>
              <w:t>2) ежегодно в возрасте 40 лет и старше, а также в отношении отдельных категорий граждан, включая:</w:t>
            </w:r>
          </w:p>
          <w:p w:rsidR="00AB744D" w:rsidRDefault="00AB744D" w:rsidP="00AB744D">
            <w:pPr>
              <w:pStyle w:val="ConsPlusNormal"/>
              <w:spacing w:before="200" w:after="160"/>
              <w:jc w:val="both"/>
            </w:pPr>
            <w:r>
              <w:rPr>
                <w:rFonts w:ascii="Times New Roman" w:hAnsi="Times New Roman" w:cs="Times New Roman"/>
              </w:rPr>
              <w:t xml:space="preserve">а) инвалидов Великой Отечественной войны и инвалидов боевых действий, а также участников Великой </w:t>
            </w:r>
            <w:r>
              <w:rPr>
                <w:rFonts w:ascii="Times New Roman" w:hAnsi="Times New Roman" w:cs="Times New Roman"/>
              </w:rPr>
              <w:lastRenderedPageBreak/>
              <w:t xml:space="preserve">Отечественной войны, ставших инвалидами вследствие общего заболевания, трудового увечья или других причин (кроме лиц, инвалидность которых наступила вследствие их противоправных действий) </w:t>
            </w:r>
          </w:p>
          <w:p w:rsidR="00AB744D" w:rsidRDefault="00AB744D" w:rsidP="00AB744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AB744D" w:rsidRDefault="00AB744D" w:rsidP="00AB744D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</w:rPr>
              <w:t xml:space="preserve">б) лиц, награжденных знаком "Жителю блокадного Ленинграда" и признанных инвалидами вследствие общего заболевания, трудового увечья и других причин (кроме лиц, инвалидность которых наступила вследствие их противоправных действий) </w:t>
            </w:r>
          </w:p>
          <w:p w:rsidR="00AB744D" w:rsidRDefault="00AB744D" w:rsidP="00AB744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AB744D" w:rsidRDefault="00AB744D" w:rsidP="00AB744D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</w:rPr>
              <w:t xml:space="preserve">в) бывших несовершеннолетних узников концлагерей, гетто, других мест принудительного содержания, созданных фашистами и их союзниками в период второй мировой войны, признанных инвалидами вследствие общего заболевания, трудового увечья и других причин (за исключением лиц, инвалидность которых наступила вследствие их противоправных действий) </w:t>
            </w:r>
          </w:p>
          <w:p w:rsidR="00AB744D" w:rsidRDefault="00AB744D" w:rsidP="00AB744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AB744D" w:rsidRDefault="00AB744D" w:rsidP="00AB744D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</w:rPr>
              <w:t>г) работающих граждан, не достигших возраста, дающего право на назначение пенсии по старости, в том числе досрочно, в течение пяти лет до наступления такого возраста и работающих граждан, являющихся получателями пенсии по старости или пенсии за выслугу лет.</w:t>
            </w:r>
          </w:p>
        </w:tc>
      </w:tr>
      <w:tr w:rsidR="00AB744D" w:rsidTr="00AB744D">
        <w:trPr>
          <w:trHeight w:val="564"/>
        </w:trPr>
        <w:tc>
          <w:tcPr>
            <w:tcW w:w="4041" w:type="dxa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7) правила госпитализации (сроки ожидания плановой госпитализации и необходимые документы);</w:t>
            </w:r>
          </w:p>
        </w:tc>
        <w:tc>
          <w:tcPr>
            <w:tcW w:w="6218" w:type="dxa"/>
            <w:gridSpan w:val="4"/>
            <w:shd w:val="clear" w:color="auto" w:fill="auto"/>
          </w:tcPr>
          <w:p w:rsidR="00AB744D" w:rsidRDefault="00AB744D" w:rsidP="00AB744D"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плановая госпитализация в стационар осуществляется по направлению лечащего врача,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сроки,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превышающие 30 дней после записи в 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ожидания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круглосуточный стационар и сроки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сроки,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превышающие 14 дней в стационар дневного пребывания. При поступлении на госпитализацию  необходимо иметь: направление на госпитализацию, паспорт, медицинский полис.</w:t>
            </w:r>
          </w:p>
        </w:tc>
      </w:tr>
    </w:tbl>
    <w:p w:rsidR="00DA3496" w:rsidRDefault="00DA3496">
      <w:pPr>
        <w:sectPr w:rsidR="00DA3496" w:rsidSect="00AB744D">
          <w:pgSz w:w="11906" w:h="16838"/>
          <w:pgMar w:top="1134" w:right="1134" w:bottom="2269" w:left="1134" w:header="0" w:footer="0" w:gutter="0"/>
          <w:cols w:space="720"/>
          <w:formProt w:val="0"/>
          <w:docGrid w:linePitch="240" w:charSpace="-6145"/>
        </w:sectPr>
      </w:pPr>
      <w:bookmarkStart w:id="0" w:name="_GoBack"/>
      <w:bookmarkEnd w:id="0"/>
    </w:p>
    <w:p w:rsidR="00DA3496" w:rsidRDefault="00DA3496"/>
    <w:tbl>
      <w:tblPr>
        <w:tblW w:w="10704" w:type="dxa"/>
        <w:tblInd w:w="-55" w:type="dxa"/>
        <w:tblCellMar>
          <w:left w:w="53" w:type="dxa"/>
        </w:tblCellMar>
        <w:tblLook w:val="04A0" w:firstRow="1" w:lastRow="0" w:firstColumn="1" w:lastColumn="0" w:noHBand="0" w:noVBand="1"/>
      </w:tblPr>
      <w:tblGrid>
        <w:gridCol w:w="4077"/>
        <w:gridCol w:w="6627"/>
      </w:tblGrid>
      <w:tr w:rsidR="00DA3496">
        <w:trPr>
          <w:trHeight w:val="543"/>
        </w:trPr>
        <w:tc>
          <w:tcPr>
            <w:tcW w:w="4077" w:type="dxa"/>
            <w:shd w:val="clear" w:color="auto" w:fill="auto"/>
          </w:tcPr>
          <w:p w:rsidR="00DA3496" w:rsidRDefault="0081611C">
            <w:pPr>
              <w:pageBreakBefore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8) информация о правах и обязанностях граждан в сфере охраны здоровья;</w:t>
            </w:r>
          </w:p>
        </w:tc>
        <w:tc>
          <w:tcPr>
            <w:tcW w:w="6626" w:type="dxa"/>
            <w:shd w:val="clear" w:color="auto" w:fill="auto"/>
          </w:tcPr>
          <w:p w:rsidR="00DA3496" w:rsidRDefault="0081611C">
            <w:hyperlink r:id="rId10">
              <w:r>
                <w:rPr>
                  <w:rStyle w:val="InternetLink"/>
                  <w:rFonts w:ascii="Times New Roman" w:hAnsi="Times New Roman" w:cs="Times New Roman"/>
                  <w:sz w:val="20"/>
                  <w:szCs w:val="20"/>
                </w:rPr>
                <w:t>ФЗ №323-ФЗ от 21.11. 2011 года. Глава 4. Права и обязанности граждан в сфере охраны здоровья.</w:t>
              </w:r>
            </w:hyperlink>
          </w:p>
        </w:tc>
      </w:tr>
      <w:tr w:rsidR="00DA3496">
        <w:trPr>
          <w:trHeight w:val="993"/>
        </w:trPr>
        <w:tc>
          <w:tcPr>
            <w:tcW w:w="4077" w:type="dxa"/>
            <w:shd w:val="clear" w:color="auto" w:fill="auto"/>
          </w:tcPr>
          <w:p w:rsidR="00DA3496" w:rsidRDefault="0081611C"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9) информация о перечне платных медицинских услуг с указанием цен в рублях, сведения об условиях, порядке, форме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предоставления медицинских услуг и порядке их оплаты;</w:t>
            </w:r>
          </w:p>
        </w:tc>
        <w:tc>
          <w:tcPr>
            <w:tcW w:w="6626" w:type="dxa"/>
            <w:shd w:val="clear" w:color="auto" w:fill="auto"/>
          </w:tcPr>
          <w:p w:rsidR="00DA3496" w:rsidRDefault="0081611C">
            <w:hyperlink r:id="rId11">
              <w:bookmarkStart w:id="1" w:name="__DdeLink__3091_1812880141"/>
              <w:r>
                <w:rPr>
                  <w:rStyle w:val="InternetLink"/>
                  <w:rFonts w:ascii="Times New Roman" w:hAnsi="Times New Roman" w:cs="Times New Roman"/>
                  <w:sz w:val="20"/>
                  <w:szCs w:val="20"/>
                </w:rPr>
                <w:t>http://www.iktport.ru/</w:t>
              </w:r>
            </w:hyperlink>
            <w:hyperlink r:id="rId12">
              <w:r>
                <w:rPr>
                  <w:rStyle w:val="InternetLink"/>
                  <w:rFonts w:ascii="Times New Roman" w:hAnsi="Times New Roman" w:cs="Times New Roman"/>
                  <w:sz w:val="20"/>
                  <w:szCs w:val="20"/>
                </w:rPr>
                <w:t>documents/medical</w:t>
              </w:r>
            </w:hyperlink>
            <w:r>
              <w:rPr>
                <w:rStyle w:val="InternetLink"/>
                <w:rFonts w:ascii="Times New Roman" w:hAnsi="Times New Roman" w:cs="Times New Roman"/>
                <w:sz w:val="20"/>
                <w:szCs w:val="20"/>
              </w:rPr>
              <w:t>/</w:t>
            </w:r>
            <w:hyperlink r:id="rId13">
              <w:bookmarkEnd w:id="1"/>
              <w:r>
                <w:rPr>
                  <w:rStyle w:val="InternetLink"/>
                  <w:rFonts w:ascii="Times New Roman" w:hAnsi="Times New Roman" w:cs="Times New Roman"/>
                  <w:sz w:val="20"/>
                  <w:szCs w:val="20"/>
                </w:rPr>
                <w:t>price_mcsh_18.pdf</w:t>
              </w:r>
            </w:hyperlink>
          </w:p>
          <w:p w:rsidR="00DA3496" w:rsidRDefault="00DA3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3496">
        <w:trPr>
          <w:trHeight w:val="995"/>
        </w:trPr>
        <w:tc>
          <w:tcPr>
            <w:tcW w:w="4077" w:type="dxa"/>
            <w:shd w:val="clear" w:color="auto" w:fill="auto"/>
          </w:tcPr>
          <w:p w:rsidR="00DA3496" w:rsidRDefault="0081611C">
            <w:r>
              <w:rPr>
                <w:rFonts w:ascii="Times New Roman" w:hAnsi="Times New Roman" w:cs="Times New Roman"/>
                <w:sz w:val="20"/>
                <w:szCs w:val="20"/>
              </w:rPr>
              <w:t>10) механизмы обратной связи, в том числе возможность размещения обращения на сайте медицинской организации (форма для подачи электронного запроса) и рубрика «вопрос-ответ».</w:t>
            </w:r>
          </w:p>
        </w:tc>
        <w:tc>
          <w:tcPr>
            <w:tcW w:w="6626" w:type="dxa"/>
            <w:shd w:val="clear" w:color="auto" w:fill="auto"/>
          </w:tcPr>
          <w:p w:rsidR="00DA3496" w:rsidRDefault="00DA3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3496">
        <w:trPr>
          <w:trHeight w:val="730"/>
        </w:trPr>
        <w:tc>
          <w:tcPr>
            <w:tcW w:w="4077" w:type="dxa"/>
            <w:shd w:val="clear" w:color="auto" w:fill="auto"/>
          </w:tcPr>
          <w:p w:rsidR="00DA3496" w:rsidRDefault="0081611C">
            <w:r>
              <w:rPr>
                <w:rFonts w:ascii="Times New Roman" w:hAnsi="Times New Roman" w:cs="Times New Roman"/>
                <w:sz w:val="20"/>
                <w:szCs w:val="20"/>
              </w:rPr>
              <w:t>Кроме того, в доступном для посетителей месте должны быть расположены почтовый ящик с надписью «Для писем руководителю», а также книга жалоб и предложений.</w:t>
            </w:r>
          </w:p>
        </w:tc>
        <w:tc>
          <w:tcPr>
            <w:tcW w:w="6626" w:type="dxa"/>
            <w:shd w:val="clear" w:color="auto" w:fill="auto"/>
          </w:tcPr>
          <w:p w:rsidR="00DA3496" w:rsidRDefault="0081611C">
            <w:r>
              <w:rPr>
                <w:rFonts w:ascii="Times New Roman" w:hAnsi="Times New Roman" w:cs="Times New Roman"/>
                <w:sz w:val="20"/>
                <w:szCs w:val="20"/>
              </w:rPr>
              <w:t>Размещены в отделениях МСЧ.</w:t>
            </w:r>
          </w:p>
        </w:tc>
      </w:tr>
    </w:tbl>
    <w:p w:rsidR="00DA3496" w:rsidRDefault="00DA3496">
      <w:pPr>
        <w:spacing w:beforeAutospacing="1" w:afterAutospacing="1"/>
        <w:outlineLvl w:val="3"/>
        <w:rPr>
          <w:rFonts w:ascii="Times New Roman" w:eastAsia="Times New Roman" w:hAnsi="Times New Roman" w:cs="Times New Roman"/>
          <w:b/>
          <w:bCs/>
          <w:color w:val="064796"/>
          <w:sz w:val="28"/>
          <w:szCs w:val="28"/>
          <w:lang w:eastAsia="ru-RU"/>
        </w:rPr>
      </w:pPr>
    </w:p>
    <w:p w:rsidR="00DA3496" w:rsidRDefault="0081611C">
      <w:r>
        <w:rPr>
          <w:rFonts w:ascii="Times New Roman" w:hAnsi="Times New Roman" w:cs="Times New Roman"/>
        </w:rPr>
        <w:t xml:space="preserve">        </w:t>
      </w:r>
    </w:p>
    <w:p w:rsidR="00DA3496" w:rsidRDefault="00DA3496">
      <w:pPr>
        <w:spacing w:beforeAutospacing="1" w:afterAutospacing="1"/>
        <w:rPr>
          <w:b/>
          <w:sz w:val="40"/>
          <w:szCs w:val="40"/>
          <w:u w:val="single"/>
        </w:rPr>
      </w:pPr>
    </w:p>
    <w:p w:rsidR="00DA3496" w:rsidRDefault="00DA3496">
      <w:pPr>
        <w:jc w:val="center"/>
      </w:pPr>
    </w:p>
    <w:p w:rsidR="00DA3496" w:rsidRDefault="00DA3496">
      <w:pPr>
        <w:spacing w:beforeAutospacing="1" w:afterAutospacing="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A3496" w:rsidRDefault="00DA3496">
      <w:pPr>
        <w:spacing w:beforeAutospacing="1" w:afterAutospacing="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A3496" w:rsidRDefault="00DA3496">
      <w:pPr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496" w:rsidRDefault="00DA3496">
      <w:pPr>
        <w:pStyle w:val="a9"/>
        <w:jc w:val="both"/>
        <w:rPr>
          <w:rStyle w:val="a4"/>
          <w:rFonts w:eastAsia="OpenSymbol"/>
          <w:sz w:val="28"/>
          <w:szCs w:val="28"/>
        </w:rPr>
      </w:pPr>
    </w:p>
    <w:p w:rsidR="00DA3496" w:rsidRDefault="00DA3496">
      <w:pPr>
        <w:pStyle w:val="a9"/>
        <w:jc w:val="both"/>
        <w:rPr>
          <w:sz w:val="28"/>
          <w:szCs w:val="28"/>
        </w:rPr>
      </w:pPr>
    </w:p>
    <w:p w:rsidR="00DA3496" w:rsidRDefault="00DA3496">
      <w:pPr>
        <w:pStyle w:val="a9"/>
        <w:jc w:val="both"/>
        <w:rPr>
          <w:sz w:val="28"/>
          <w:szCs w:val="28"/>
        </w:rPr>
      </w:pPr>
    </w:p>
    <w:p w:rsidR="00DA3496" w:rsidRDefault="00DA3496"/>
    <w:sectPr w:rsidR="00DA3496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11C" w:rsidRDefault="0081611C" w:rsidP="00AB744D">
      <w:pPr>
        <w:rPr>
          <w:rFonts w:hint="eastAsia"/>
        </w:rPr>
      </w:pPr>
      <w:r>
        <w:separator/>
      </w:r>
    </w:p>
  </w:endnote>
  <w:endnote w:type="continuationSeparator" w:id="0">
    <w:p w:rsidR="0081611C" w:rsidRDefault="0081611C" w:rsidP="00AB744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OpenSymbol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11C" w:rsidRDefault="0081611C" w:rsidP="00AB744D">
      <w:pPr>
        <w:rPr>
          <w:rFonts w:hint="eastAsia"/>
        </w:rPr>
      </w:pPr>
      <w:r>
        <w:separator/>
      </w:r>
    </w:p>
  </w:footnote>
  <w:footnote w:type="continuationSeparator" w:id="0">
    <w:p w:rsidR="0081611C" w:rsidRDefault="0081611C" w:rsidP="00AB744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52B91"/>
    <w:multiLevelType w:val="multilevel"/>
    <w:tmpl w:val="3CC6F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D065F2"/>
    <w:multiLevelType w:val="multilevel"/>
    <w:tmpl w:val="9F6C65E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496"/>
    <w:rsid w:val="0081611C"/>
    <w:rsid w:val="00AB744D"/>
    <w:rsid w:val="00DA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3C800"/>
  <w15:docId w15:val="{2786540E-0BD7-4212-A39D-EFAC2B94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Arial Unicode MS" w:hAnsi="Liberation Serif" w:cs="Arial Unicode MS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ListLabel1">
    <w:name w:val="ListLabel 1"/>
    <w:qFormat/>
    <w:rPr>
      <w:rFonts w:ascii="Times New Roman" w:hAnsi="Times New Roman" w:cs="Times New Roman"/>
      <w:sz w:val="28"/>
    </w:rPr>
  </w:style>
  <w:style w:type="character" w:customStyle="1" w:styleId="ListLabel2">
    <w:name w:val="ListLabel 2"/>
    <w:qFormat/>
    <w:rPr>
      <w:rFonts w:ascii="Times New Roman" w:hAnsi="Times New Roman" w:cs="Times New Roman"/>
      <w:sz w:val="28"/>
    </w:rPr>
  </w:style>
  <w:style w:type="character" w:customStyle="1" w:styleId="ListLabel3">
    <w:name w:val="ListLabel 3"/>
    <w:qFormat/>
    <w:rPr>
      <w:rFonts w:ascii="Times New Roman" w:hAnsi="Times New Roman"/>
      <w:b/>
      <w:sz w:val="28"/>
    </w:rPr>
  </w:style>
  <w:style w:type="character" w:styleId="a3">
    <w:name w:val="Strong"/>
    <w:basedOn w:val="a0"/>
    <w:qFormat/>
    <w:rPr>
      <w:b/>
      <w:bCs/>
    </w:rPr>
  </w:style>
  <w:style w:type="character" w:styleId="a4">
    <w:name w:val="Emphasis"/>
    <w:basedOn w:val="a0"/>
    <w:qFormat/>
    <w:rPr>
      <w:i/>
      <w:iCs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8">
    <w:name w:val="List Paragraph"/>
    <w:basedOn w:val="a"/>
    <w:qFormat/>
    <w:pPr>
      <w:spacing w:after="200"/>
      <w:ind w:left="720"/>
      <w:contextualSpacing/>
    </w:pPr>
  </w:style>
  <w:style w:type="paragraph" w:customStyle="1" w:styleId="ConsPlusNormal">
    <w:name w:val="ConsPlusNormal"/>
    <w:qFormat/>
    <w:pPr>
      <w:widowControl w:val="0"/>
    </w:pPr>
    <w:rPr>
      <w:rFonts w:ascii="Arial" w:eastAsiaTheme="minorEastAsia" w:hAnsi="Arial" w:cs="Arial"/>
      <w:color w:val="00000A"/>
      <w:sz w:val="24"/>
      <w:szCs w:val="20"/>
      <w:lang w:eastAsia="ru-RU"/>
    </w:rPr>
  </w:style>
  <w:style w:type="paragraph" w:styleId="a9">
    <w:name w:val="Normal (Web)"/>
    <w:basedOn w:val="a"/>
    <w:qFormat/>
    <w:pPr>
      <w:spacing w:beforeAutospacing="1" w:afterAutospacing="1"/>
    </w:pPr>
    <w:rPr>
      <w:rFonts w:ascii="Times New Roman" w:eastAsia="Times New Roman" w:hAnsi="Times New Roman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AB744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Верхний колонтитул Знак"/>
    <w:basedOn w:val="a0"/>
    <w:link w:val="aa"/>
    <w:uiPriority w:val="99"/>
    <w:rsid w:val="00AB744D"/>
    <w:rPr>
      <w:rFonts w:cs="Mangal"/>
      <w:color w:val="00000A"/>
      <w:sz w:val="24"/>
      <w:szCs w:val="21"/>
    </w:rPr>
  </w:style>
  <w:style w:type="paragraph" w:styleId="ac">
    <w:name w:val="footer"/>
    <w:basedOn w:val="a"/>
    <w:link w:val="ad"/>
    <w:uiPriority w:val="99"/>
    <w:unhideWhenUsed/>
    <w:rsid w:val="00AB744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Нижний колонтитул Знак"/>
    <w:basedOn w:val="a0"/>
    <w:link w:val="ac"/>
    <w:uiPriority w:val="99"/>
    <w:rsid w:val="00AB744D"/>
    <w:rPr>
      <w:rFonts w:cs="Mangal"/>
      <w:color w:val="00000A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iktport.ru/files/2015/price_mcsh_20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ktport.ru/o-med-organizacii.html" TargetMode="External"/><Relationship Id="rId12" Type="http://schemas.openxmlformats.org/officeDocument/2006/relationships/hyperlink" Target="http://www.iktport.ru/files/2014/lic-10-11-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ktport.ru/files/2015/price_mcsh_2016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iktport.ru/documents/medical/FZ323.docx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1769</Words>
  <Characters>10085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Маркевич Жанна Викторовна</dc:creator>
  <dc:description/>
  <cp:lastModifiedBy>Маркевич Жанна Викторовна</cp:lastModifiedBy>
  <cp:revision>2</cp:revision>
  <dcterms:created xsi:type="dcterms:W3CDTF">2022-08-02T00:29:00Z</dcterms:created>
  <dcterms:modified xsi:type="dcterms:W3CDTF">2022-08-02T00:29:00Z</dcterms:modified>
  <dc:language>ru-RU</dc:language>
</cp:coreProperties>
</file>